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0E9F4" w14:textId="0C0BE6AC" w:rsidR="00323394" w:rsidRDefault="00323394" w:rsidP="002A3D4E">
      <w:pPr>
        <w:rPr>
          <w:b/>
          <w:bCs/>
          <w:sz w:val="28"/>
          <w:szCs w:val="28"/>
        </w:rPr>
      </w:pPr>
    </w:p>
    <w:p w14:paraId="65CC3790" w14:textId="77777777" w:rsidR="00323394" w:rsidRPr="00E239FA" w:rsidRDefault="00323394" w:rsidP="00323394">
      <w:pPr>
        <w:jc w:val="center"/>
        <w:rPr>
          <w:b/>
          <w:bCs/>
          <w:sz w:val="28"/>
          <w:szCs w:val="28"/>
        </w:rPr>
      </w:pPr>
      <w:r w:rsidRPr="00E239FA">
        <w:rPr>
          <w:b/>
          <w:bCs/>
          <w:sz w:val="28"/>
          <w:szCs w:val="28"/>
        </w:rPr>
        <w:t>SKUODO RAJONO SAVIVALDYBĖS TARYBA</w:t>
      </w:r>
    </w:p>
    <w:p w14:paraId="667C8E50" w14:textId="77777777" w:rsidR="00323394" w:rsidRDefault="00323394" w:rsidP="00323394">
      <w:pPr>
        <w:jc w:val="center"/>
        <w:rPr>
          <w:b/>
          <w:bCs/>
          <w:color w:val="000000"/>
        </w:rPr>
      </w:pPr>
    </w:p>
    <w:p w14:paraId="536C8EB1" w14:textId="77777777" w:rsidR="00323394" w:rsidRPr="00E239FA" w:rsidRDefault="00323394" w:rsidP="00323394">
      <w:pPr>
        <w:jc w:val="center"/>
        <w:rPr>
          <w:b/>
          <w:bCs/>
          <w:color w:val="000000"/>
        </w:rPr>
      </w:pPr>
      <w:r w:rsidRPr="00E239FA">
        <w:rPr>
          <w:b/>
          <w:bCs/>
          <w:color w:val="000000"/>
        </w:rPr>
        <w:t>SPRENDIMAS</w:t>
      </w:r>
    </w:p>
    <w:p w14:paraId="06AB1145" w14:textId="41146D8F" w:rsidR="00323394" w:rsidRPr="00E32840" w:rsidRDefault="00323394" w:rsidP="00323394">
      <w:pPr>
        <w:jc w:val="center"/>
        <w:rPr>
          <w:b/>
          <w:bCs/>
          <w:color w:val="000000"/>
        </w:rPr>
      </w:pPr>
      <w:r w:rsidRPr="00D24145">
        <w:rPr>
          <w:b/>
        </w:rPr>
        <w:t xml:space="preserve">DĖL </w:t>
      </w:r>
      <w:r w:rsidR="008D2AB4">
        <w:rPr>
          <w:b/>
        </w:rPr>
        <w:t>GARANTIJOS SUTEIKIMO UŽDARAJAI AKCINEI BENDROVEI „SKUODO VANDENYS“</w:t>
      </w:r>
    </w:p>
    <w:p w14:paraId="6BC225EF" w14:textId="77777777" w:rsidR="00323394" w:rsidRPr="0014297F" w:rsidRDefault="00323394" w:rsidP="00323394">
      <w:pPr>
        <w:jc w:val="center"/>
        <w:rPr>
          <w:color w:val="000000"/>
        </w:rPr>
      </w:pPr>
    </w:p>
    <w:p w14:paraId="12361F90" w14:textId="0FC94EC7" w:rsidR="00323394" w:rsidRPr="00BD21DE" w:rsidRDefault="00323394" w:rsidP="00323394">
      <w:pPr>
        <w:jc w:val="center"/>
        <w:rPr>
          <w:color w:val="000000"/>
        </w:rPr>
      </w:pPr>
      <w:r>
        <w:rPr>
          <w:color w:val="000000"/>
        </w:rPr>
        <w:t>202</w:t>
      </w:r>
      <w:r w:rsidR="008D2AB4">
        <w:rPr>
          <w:color w:val="000000"/>
        </w:rPr>
        <w:t>5</w:t>
      </w:r>
      <w:r>
        <w:rPr>
          <w:color w:val="000000"/>
        </w:rPr>
        <w:t xml:space="preserve"> m. s</w:t>
      </w:r>
      <w:r w:rsidR="008D2AB4">
        <w:rPr>
          <w:color w:val="000000"/>
        </w:rPr>
        <w:t>ausio</w:t>
      </w:r>
      <w:r>
        <w:rPr>
          <w:color w:val="000000"/>
        </w:rPr>
        <w:t xml:space="preserve"> </w:t>
      </w:r>
      <w:r w:rsidR="002A3D4E">
        <w:rPr>
          <w:color w:val="000000"/>
        </w:rPr>
        <w:t>23</w:t>
      </w:r>
      <w:r>
        <w:rPr>
          <w:color w:val="000000"/>
        </w:rPr>
        <w:t xml:space="preserve"> d. Nr. T</w:t>
      </w:r>
      <w:r w:rsidR="00236F0B">
        <w:rPr>
          <w:color w:val="000000"/>
        </w:rPr>
        <w:t>10</w:t>
      </w:r>
      <w:r>
        <w:rPr>
          <w:color w:val="000000"/>
        </w:rPr>
        <w:t>-</w:t>
      </w:r>
      <w:r w:rsidR="002A3D4E">
        <w:rPr>
          <w:color w:val="000000"/>
        </w:rPr>
        <w:t>21</w:t>
      </w:r>
    </w:p>
    <w:p w14:paraId="416593C8" w14:textId="77777777" w:rsidR="00323394" w:rsidRPr="00BD21DE" w:rsidRDefault="00323394" w:rsidP="00323394">
      <w:pPr>
        <w:jc w:val="center"/>
        <w:rPr>
          <w:color w:val="000000"/>
        </w:rPr>
      </w:pPr>
      <w:r w:rsidRPr="00BD21DE">
        <w:rPr>
          <w:color w:val="000000"/>
        </w:rPr>
        <w:t>Skuodas</w:t>
      </w:r>
    </w:p>
    <w:p w14:paraId="70E32988" w14:textId="77777777" w:rsidR="004712A3" w:rsidRDefault="004712A3" w:rsidP="004712A3">
      <w:pPr>
        <w:jc w:val="both"/>
      </w:pPr>
    </w:p>
    <w:p w14:paraId="55BD4A5B" w14:textId="0CF9853D" w:rsidR="00E22B83" w:rsidRPr="00CE241A" w:rsidRDefault="00E22B83" w:rsidP="0006659D">
      <w:pPr>
        <w:autoSpaceDE w:val="0"/>
        <w:autoSpaceDN w:val="0"/>
        <w:adjustRightInd w:val="0"/>
        <w:ind w:firstLine="1247"/>
        <w:jc w:val="both"/>
        <w:rPr>
          <w:rFonts w:ascii="TimesNewRoman" w:hAnsi="TimesNewRoman" w:cs="TimesNewRoman"/>
          <w:lang w:eastAsia="lt-LT"/>
        </w:rPr>
      </w:pPr>
      <w:r>
        <w:rPr>
          <w:rFonts w:ascii="TimesNewRoman" w:hAnsi="TimesNewRoman" w:cs="TimesNewRoman"/>
          <w:lang w:eastAsia="lt-LT"/>
        </w:rPr>
        <w:t>Vadovaudamasi Lietuvos Respublikos vietos savivaldos įstatymo 1</w:t>
      </w:r>
      <w:r w:rsidR="00F4227B">
        <w:rPr>
          <w:rFonts w:ascii="TimesNewRoman" w:hAnsi="TimesNewRoman" w:cs="TimesNewRoman"/>
          <w:lang w:eastAsia="lt-LT"/>
        </w:rPr>
        <w:t>5</w:t>
      </w:r>
      <w:r>
        <w:rPr>
          <w:rFonts w:ascii="TimesNewRoman" w:hAnsi="TimesNewRoman" w:cs="TimesNewRoman"/>
          <w:lang w:eastAsia="lt-LT"/>
        </w:rPr>
        <w:t xml:space="preserve"> straipsnio 2 dalies </w:t>
      </w:r>
      <w:r w:rsidR="008D2AB4">
        <w:rPr>
          <w:rFonts w:ascii="TimesNewRoman" w:hAnsi="TimesNewRoman" w:cs="TimesNewRoman"/>
          <w:lang w:eastAsia="lt-LT"/>
        </w:rPr>
        <w:t>2</w:t>
      </w:r>
      <w:r>
        <w:rPr>
          <w:rFonts w:ascii="TimesNewRoman" w:hAnsi="TimesNewRoman" w:cs="TimesNewRoman"/>
          <w:lang w:eastAsia="lt-LT"/>
        </w:rPr>
        <w:t>1  punkt</w:t>
      </w:r>
      <w:r w:rsidR="008D2AB4">
        <w:rPr>
          <w:rFonts w:ascii="TimesNewRoman" w:hAnsi="TimesNewRoman" w:cs="TimesNewRoman"/>
          <w:lang w:eastAsia="lt-LT"/>
        </w:rPr>
        <w:t>u</w:t>
      </w:r>
      <w:r>
        <w:rPr>
          <w:rFonts w:ascii="TimesNewRoman" w:hAnsi="TimesNewRoman" w:cs="TimesNewRoman"/>
          <w:lang w:eastAsia="lt-LT"/>
        </w:rPr>
        <w:t xml:space="preserve">, </w:t>
      </w:r>
      <w:r w:rsidR="004B2067">
        <w:t xml:space="preserve">Lietuvos Respublikos Vyriausybės 2001 m. birželio 4 d. nutarimu Nr. 667 „Dėl </w:t>
      </w:r>
      <w:bookmarkStart w:id="0" w:name="_Hlk188344737"/>
      <w:r w:rsidR="004B2067">
        <w:t>Valstybės perskolinamų paskolų ir valstybės garantijų teikimo, suteiktų perskolinamų paskolų grąžinimo ir valstybės garantijų administravimo taisyklių</w:t>
      </w:r>
      <w:bookmarkEnd w:id="0"/>
      <w:r w:rsidR="004B2067">
        <w:t xml:space="preserve"> patvirtinimo“ </w:t>
      </w:r>
      <w:r w:rsidR="00C20CF0">
        <w:t xml:space="preserve">patvirtintų Valstybės perskolinamų paskolų ir valstybės garantijų teikimo, suteiktų perskolinamų paskolų grąžinimo ir valstybės garantijų administravimo taisyklių </w:t>
      </w:r>
      <w:r w:rsidR="004B2067">
        <w:t xml:space="preserve">11 punktu ir 12.1 papunkčiu, </w:t>
      </w:r>
      <w:r w:rsidR="00E84412" w:rsidRPr="00417A70">
        <w:t>Skuodo rajono savivaldybės kontrolės ir audito tarnybos 202</w:t>
      </w:r>
      <w:r w:rsidR="00E84412">
        <w:t>5</w:t>
      </w:r>
      <w:r w:rsidR="00E84412" w:rsidRPr="00417A70">
        <w:t xml:space="preserve"> m. </w:t>
      </w:r>
      <w:r w:rsidR="00E84412">
        <w:t xml:space="preserve">sausio </w:t>
      </w:r>
      <w:r w:rsidR="00806662">
        <w:t>22</w:t>
      </w:r>
      <w:r w:rsidR="00E84412" w:rsidRPr="00417A70">
        <w:t xml:space="preserve"> d. išvada Nr. </w:t>
      </w:r>
      <w:r w:rsidR="00E84412" w:rsidRPr="00806662">
        <w:t>KADV3-1</w:t>
      </w:r>
      <w:r w:rsidR="004B2067" w:rsidRPr="00806662">
        <w:rPr>
          <w:rFonts w:ascii="TimesNewRoman" w:hAnsi="TimesNewRoman" w:cs="TimesNewRoman"/>
          <w:lang w:eastAsia="lt-LT"/>
        </w:rPr>
        <w:t xml:space="preserve"> bei </w:t>
      </w:r>
      <w:r w:rsidR="004B2067">
        <w:rPr>
          <w:rFonts w:ascii="TimesNewRoman" w:hAnsi="TimesNewRoman" w:cs="TimesNewRoman"/>
          <w:lang w:eastAsia="lt-LT"/>
        </w:rPr>
        <w:t>atsižvelgdama į uždarosios akcinės bendrovės „Skuodo vandenys“ 2024 m. lapkričio 29 d. raštą Nr. VR1-395 „Dėl garantijos suteikimo“</w:t>
      </w:r>
      <w:r w:rsidR="00C20CF0">
        <w:rPr>
          <w:rFonts w:ascii="TimesNewRoman" w:hAnsi="TimesNewRoman" w:cs="TimesNewRoman"/>
          <w:lang w:eastAsia="lt-LT"/>
        </w:rPr>
        <w:t>,</w:t>
      </w:r>
      <w:r>
        <w:rPr>
          <w:rFonts w:ascii="TimesNewRoman" w:hAnsi="TimesNewRoman" w:cs="TimesNewRoman"/>
          <w:lang w:eastAsia="lt-LT"/>
        </w:rPr>
        <w:t xml:space="preserve"> Skuodo rajono savivaldybės taryba </w:t>
      </w:r>
      <w:r w:rsidRPr="002A3D4E">
        <w:rPr>
          <w:rFonts w:ascii="TimesNewRoman" w:hAnsi="TimesNewRoman" w:cs="TimesNewRoman"/>
          <w:spacing w:val="40"/>
          <w:lang w:eastAsia="lt-LT"/>
        </w:rPr>
        <w:t>n</w:t>
      </w:r>
      <w:r w:rsidR="002A3D4E" w:rsidRPr="002A3D4E">
        <w:rPr>
          <w:rFonts w:ascii="TimesNewRoman" w:hAnsi="TimesNewRoman" w:cs="TimesNewRoman"/>
          <w:spacing w:val="40"/>
          <w:lang w:eastAsia="lt-LT"/>
        </w:rPr>
        <w:t>usprendži</w:t>
      </w:r>
      <w:r w:rsidR="002A3D4E">
        <w:rPr>
          <w:rFonts w:ascii="TimesNewRoman" w:hAnsi="TimesNewRoman" w:cs="TimesNewRoman"/>
          <w:lang w:eastAsia="lt-LT"/>
        </w:rPr>
        <w:t>a</w:t>
      </w:r>
      <w:r>
        <w:rPr>
          <w:rFonts w:ascii="TimesNewRoman" w:hAnsi="TimesNewRoman" w:cs="TimesNewRoman"/>
          <w:lang w:eastAsia="lt-LT"/>
        </w:rPr>
        <w:t>:</w:t>
      </w:r>
    </w:p>
    <w:p w14:paraId="59DA59F3" w14:textId="044CE1BB" w:rsidR="002E2885" w:rsidRDefault="007667F9" w:rsidP="0006659D">
      <w:pPr>
        <w:ind w:firstLine="1247"/>
        <w:jc w:val="both"/>
      </w:pPr>
      <w:r>
        <w:t xml:space="preserve">1. </w:t>
      </w:r>
      <w:r w:rsidR="00E84412">
        <w:t>Suteikti</w:t>
      </w:r>
      <w:r w:rsidR="004B2067">
        <w:t xml:space="preserve"> Lietuvos Respublikos finansų ministerijai</w:t>
      </w:r>
      <w:r w:rsidR="00E40027">
        <w:t xml:space="preserve"> (toliau – </w:t>
      </w:r>
      <w:r w:rsidR="00DC3D78">
        <w:t>Finansų ministerija</w:t>
      </w:r>
      <w:r w:rsidR="00BA7F21">
        <w:t>i</w:t>
      </w:r>
      <w:r w:rsidR="00E40027">
        <w:t>)</w:t>
      </w:r>
      <w:r w:rsidR="00E84412">
        <w:t xml:space="preserve"> 1 620 tūkst. Eur garantiją</w:t>
      </w:r>
      <w:r w:rsidR="004B2067">
        <w:t xml:space="preserve"> dėl</w:t>
      </w:r>
      <w:r w:rsidR="00E84412">
        <w:t xml:space="preserve"> uždar</w:t>
      </w:r>
      <w:r w:rsidR="004B2067">
        <w:t>osios</w:t>
      </w:r>
      <w:r w:rsidR="00E84412">
        <w:t xml:space="preserve"> akcin</w:t>
      </w:r>
      <w:r w:rsidR="004B2067">
        <w:t>ės</w:t>
      </w:r>
      <w:r w:rsidR="00E84412">
        <w:t xml:space="preserve"> bendrov</w:t>
      </w:r>
      <w:r w:rsidR="004B2067">
        <w:t>ės</w:t>
      </w:r>
      <w:r w:rsidR="00E84412">
        <w:t xml:space="preserve"> „Skuodo vandenys“</w:t>
      </w:r>
      <w:r w:rsidR="0006659D">
        <w:t xml:space="preserve"> </w:t>
      </w:r>
      <w:r w:rsidR="004B2067">
        <w:t xml:space="preserve">imamos </w:t>
      </w:r>
      <w:r w:rsidR="0006659D">
        <w:t>ilgalaik</w:t>
      </w:r>
      <w:r w:rsidR="004B2067">
        <w:t>ės</w:t>
      </w:r>
      <w:r w:rsidR="0006659D">
        <w:t xml:space="preserve"> paskol</w:t>
      </w:r>
      <w:r w:rsidR="004B2067">
        <w:t>os</w:t>
      </w:r>
      <w:r w:rsidR="0006659D">
        <w:t xml:space="preserve"> projektui „Geriamojo vandens tiekimo ir nuotekų tvarkymo paslaugų plėtra ir kokybės gerinimas Skuodo rajono savivaldybėje“ įgyvendinti</w:t>
      </w:r>
      <w:r w:rsidR="00E40027">
        <w:t xml:space="preserve">, </w:t>
      </w:r>
      <w:r w:rsidR="00E40027" w:rsidRPr="00B953F8">
        <w:t xml:space="preserve">kuria būtų įsipareigojama atsakyti </w:t>
      </w:r>
      <w:r w:rsidR="00DC3D78">
        <w:t>Finansų ministerijai</w:t>
      </w:r>
      <w:r w:rsidR="00E40027" w:rsidRPr="00B953F8">
        <w:t xml:space="preserve"> ta pačia apimtimi, kaip ir </w:t>
      </w:r>
      <w:r w:rsidR="00BA7F21">
        <w:t>uždaroji akcinė bendrovė „Skuodo vandenys“</w:t>
      </w:r>
      <w:r w:rsidR="00EB345F">
        <w:t>,</w:t>
      </w:r>
      <w:r w:rsidR="00E40027" w:rsidRPr="00B953F8">
        <w:t xml:space="preserve"> už paskolos sutartyje nustatytų įsipareigojimų įvykdymą</w:t>
      </w:r>
      <w:r w:rsidR="0006659D">
        <w:t>.</w:t>
      </w:r>
    </w:p>
    <w:p w14:paraId="00AA419A" w14:textId="147C670D" w:rsidR="00804B2F" w:rsidRDefault="00804B2F" w:rsidP="005B4015">
      <w:pPr>
        <w:tabs>
          <w:tab w:val="left" w:pos="1247"/>
        </w:tabs>
        <w:ind w:firstLine="1247"/>
        <w:jc w:val="both"/>
      </w:pPr>
      <w:r>
        <w:rPr>
          <w:color w:val="000000"/>
        </w:rPr>
        <w:t>2. Sutikti, kad</w:t>
      </w:r>
      <w:r w:rsidR="00EB345F">
        <w:rPr>
          <w:color w:val="000000"/>
        </w:rPr>
        <w:t>,</w:t>
      </w:r>
      <w:r>
        <w:rPr>
          <w:color w:val="000000"/>
        </w:rPr>
        <w:t xml:space="preserve"> Skuodo rajono savivaldyb</w:t>
      </w:r>
      <w:r w:rsidR="00F903F1">
        <w:rPr>
          <w:color w:val="000000"/>
        </w:rPr>
        <w:t>ei</w:t>
      </w:r>
      <w:r>
        <w:rPr>
          <w:color w:val="000000"/>
        </w:rPr>
        <w:t>, garantuo</w:t>
      </w:r>
      <w:r w:rsidR="00F903F1">
        <w:rPr>
          <w:color w:val="000000"/>
        </w:rPr>
        <w:t>jant</w:t>
      </w:r>
      <w:r>
        <w:rPr>
          <w:color w:val="000000"/>
        </w:rPr>
        <w:t xml:space="preserve"> perskolinamos paskolos grąžinimą Finansų ministerijai, uždelsus prievolės pagal garantiją įvykdymą ir per Finansų ministerijos nustatytą terminą neįvykdžius garantijos</w:t>
      </w:r>
      <w:r w:rsidR="00EB345F">
        <w:rPr>
          <w:color w:val="000000"/>
        </w:rPr>
        <w:t>,</w:t>
      </w:r>
      <w:r>
        <w:rPr>
          <w:color w:val="000000"/>
        </w:rPr>
        <w:t xml:space="preserve"> Finansų ministerija iš Skuodo rajono </w:t>
      </w:r>
      <w:r>
        <w:t xml:space="preserve">savivaldybės biudžetui priklausančių gauti iš Lietuvos Respublikos valstybės biudžeto pajamų išskaičiuotų </w:t>
      </w:r>
      <w:r w:rsidR="00B06FD1">
        <w:t>S</w:t>
      </w:r>
      <w:r>
        <w:t>avivaldybės garantuotą sumą.</w:t>
      </w:r>
    </w:p>
    <w:p w14:paraId="5D0B225B" w14:textId="7868C2C6" w:rsidR="00E40027" w:rsidRDefault="00E40027" w:rsidP="005B4015">
      <w:pPr>
        <w:tabs>
          <w:tab w:val="left" w:pos="1247"/>
        </w:tabs>
        <w:ind w:firstLine="1247"/>
        <w:jc w:val="both"/>
      </w:pPr>
      <w:r>
        <w:t xml:space="preserve">3. Įpareigoti uždarosios akcinės bendrovės „Skuodo vandenys“ direktorių Virgilijų Radvilą pasirašyti paskolos sutartį su </w:t>
      </w:r>
      <w:r w:rsidR="00B06FD1">
        <w:t>F</w:t>
      </w:r>
      <w:r>
        <w:t>inansų ministerija.</w:t>
      </w:r>
    </w:p>
    <w:p w14:paraId="26D31717" w14:textId="4FEDFFD9" w:rsidR="00E40027" w:rsidRPr="005B4015" w:rsidRDefault="00E40027" w:rsidP="005B4015">
      <w:pPr>
        <w:tabs>
          <w:tab w:val="left" w:pos="1247"/>
        </w:tabs>
        <w:ind w:firstLine="1247"/>
        <w:jc w:val="both"/>
      </w:pPr>
      <w:r>
        <w:t xml:space="preserve">4. Įgalioti Skuodo rajono savivaldybės administracijos direktorę Levutę </w:t>
      </w:r>
      <w:proofErr w:type="spellStart"/>
      <w:r>
        <w:t>Staniuvienę</w:t>
      </w:r>
      <w:proofErr w:type="spellEnd"/>
      <w:r>
        <w:t xml:space="preserve"> pasirašyti garantijos dokumentą.</w:t>
      </w:r>
    </w:p>
    <w:p w14:paraId="432D1D8A" w14:textId="3457C2A5" w:rsidR="00236F0B" w:rsidRPr="00236F0B" w:rsidRDefault="00E40027" w:rsidP="0006659D">
      <w:pPr>
        <w:ind w:firstLine="1247"/>
        <w:jc w:val="both"/>
        <w:rPr>
          <w:color w:val="000000"/>
        </w:rPr>
      </w:pPr>
      <w:r>
        <w:rPr>
          <w:color w:val="000000"/>
        </w:rPr>
        <w:t>5</w:t>
      </w:r>
      <w:r w:rsidR="00236F0B" w:rsidRPr="00236F0B">
        <w:rPr>
          <w:color w:val="000000"/>
        </w:rPr>
        <w:t>. Nurodyti, kad šis sprendimas gali būti skundžiamas Lietuvos Respublikos administracinių bylų teisenos įstatymo nustatyta tvarka Lietuvos administracinių ginčų komisijos Klaipėdos apygardos skyriui (</w:t>
      </w:r>
      <w:r w:rsidR="007667F9">
        <w:rPr>
          <w:color w:val="000000"/>
        </w:rPr>
        <w:t>J. Janonio</w:t>
      </w:r>
      <w:r w:rsidR="00236F0B" w:rsidRPr="00236F0B">
        <w:rPr>
          <w:color w:val="000000"/>
        </w:rPr>
        <w:t xml:space="preserve"> g. </w:t>
      </w:r>
      <w:r w:rsidR="007667F9">
        <w:rPr>
          <w:color w:val="000000"/>
        </w:rPr>
        <w:t>24</w:t>
      </w:r>
      <w:r w:rsidR="00236F0B" w:rsidRPr="00236F0B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0212CC46" w14:textId="77777777" w:rsidR="004712A3" w:rsidRDefault="004712A3" w:rsidP="00A146D3">
      <w:pPr>
        <w:ind w:firstLine="1247"/>
        <w:jc w:val="both"/>
      </w:pPr>
    </w:p>
    <w:p w14:paraId="263337DA" w14:textId="77777777" w:rsidR="00DF5D04" w:rsidRDefault="00DF5D04" w:rsidP="00A146D3">
      <w:pPr>
        <w:ind w:firstLine="1247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2A3D4E" w14:paraId="6DA3AF3B" w14:textId="77777777" w:rsidTr="002A3D4E">
        <w:tc>
          <w:tcPr>
            <w:tcW w:w="4981" w:type="dxa"/>
          </w:tcPr>
          <w:p w14:paraId="24C0F79C" w14:textId="6285CD58" w:rsidR="002A3D4E" w:rsidRDefault="002A3D4E" w:rsidP="002A3D4E">
            <w:pPr>
              <w:tabs>
                <w:tab w:val="right" w:pos="9923"/>
              </w:tabs>
              <w:ind w:hanging="120"/>
            </w:pPr>
            <w:r>
              <w:t>Savivaldybės meras</w:t>
            </w:r>
          </w:p>
        </w:tc>
        <w:tc>
          <w:tcPr>
            <w:tcW w:w="4981" w:type="dxa"/>
          </w:tcPr>
          <w:p w14:paraId="19E7D359" w14:textId="77777777" w:rsidR="002A3D4E" w:rsidRDefault="002A3D4E" w:rsidP="00236F0B">
            <w:pPr>
              <w:tabs>
                <w:tab w:val="right" w:pos="9923"/>
              </w:tabs>
            </w:pPr>
          </w:p>
        </w:tc>
      </w:tr>
    </w:tbl>
    <w:p w14:paraId="51296B73" w14:textId="0DC82591" w:rsidR="00323394" w:rsidRDefault="00323394" w:rsidP="00236F0B">
      <w:pPr>
        <w:tabs>
          <w:tab w:val="right" w:pos="9923"/>
        </w:tabs>
      </w:pPr>
    </w:p>
    <w:p w14:paraId="3D0C05DA" w14:textId="77777777" w:rsidR="00323394" w:rsidRPr="00BD21DE" w:rsidRDefault="00323394" w:rsidP="00323394">
      <w:pPr>
        <w:tabs>
          <w:tab w:val="right" w:pos="9638"/>
        </w:tabs>
        <w:jc w:val="center"/>
      </w:pPr>
    </w:p>
    <w:p w14:paraId="11494554" w14:textId="77777777" w:rsidR="004712A3" w:rsidRPr="00BD21DE" w:rsidRDefault="004712A3" w:rsidP="004712A3">
      <w:pPr>
        <w:jc w:val="both"/>
      </w:pPr>
    </w:p>
    <w:p w14:paraId="6CFA2D0F" w14:textId="77777777" w:rsidR="00F903F1" w:rsidRPr="00BD21DE" w:rsidRDefault="00F903F1" w:rsidP="004712A3">
      <w:pPr>
        <w:jc w:val="both"/>
      </w:pPr>
    </w:p>
    <w:p w14:paraId="18B0AA95" w14:textId="0726292A" w:rsidR="00F42D95" w:rsidRPr="002A3D4E" w:rsidRDefault="00236F0B" w:rsidP="00236F0B">
      <w:pPr>
        <w:jc w:val="both"/>
        <w:rPr>
          <w:szCs w:val="20"/>
        </w:rPr>
      </w:pPr>
      <w:r>
        <w:rPr>
          <w:lang w:eastAsia="de-DE"/>
        </w:rPr>
        <w:t>Nijolė Mackevičienė, tel. (8 440)  45 554</w:t>
      </w:r>
    </w:p>
    <w:sectPr w:rsidR="00F42D95" w:rsidRPr="002A3D4E" w:rsidSect="004712A3">
      <w:headerReference w:type="first" r:id="rId8"/>
      <w:pgSz w:w="12240" w:h="15840" w:code="1"/>
      <w:pgMar w:top="1134" w:right="567" w:bottom="1134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E6B5" w14:textId="77777777" w:rsidR="00A63314" w:rsidRDefault="00A63314" w:rsidP="004712A3">
      <w:r>
        <w:separator/>
      </w:r>
    </w:p>
  </w:endnote>
  <w:endnote w:type="continuationSeparator" w:id="0">
    <w:p w14:paraId="2D09F821" w14:textId="77777777" w:rsidR="00A63314" w:rsidRDefault="00A63314" w:rsidP="0047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82A6A" w14:textId="77777777" w:rsidR="00A63314" w:rsidRDefault="00A63314" w:rsidP="004712A3">
      <w:r>
        <w:separator/>
      </w:r>
    </w:p>
  </w:footnote>
  <w:footnote w:type="continuationSeparator" w:id="0">
    <w:p w14:paraId="70FFF6DA" w14:textId="77777777" w:rsidR="00A63314" w:rsidRDefault="00A63314" w:rsidP="0047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418B7" w14:textId="77777777" w:rsidR="007667F9" w:rsidRPr="002A3D4E" w:rsidRDefault="007667F9" w:rsidP="007667F9">
    <w:pPr>
      <w:pStyle w:val="Antrats"/>
      <w:jc w:val="right"/>
      <w:rPr>
        <w:b/>
        <w:i/>
        <w:iCs/>
      </w:rPr>
    </w:pPr>
    <w:r w:rsidRPr="002A3D4E">
      <w:rPr>
        <w:b/>
        <w:i/>
        <w:iCs/>
      </w:rPr>
      <w:t>Projektas</w:t>
    </w:r>
  </w:p>
  <w:p w14:paraId="430C5FE5" w14:textId="38C73E83" w:rsidR="004712A3" w:rsidRPr="007667F9" w:rsidRDefault="002A3D4E" w:rsidP="002A3D4E">
    <w:pPr>
      <w:pStyle w:val="Antrats"/>
      <w:tabs>
        <w:tab w:val="left" w:pos="81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155A23"/>
    <w:multiLevelType w:val="hybridMultilevel"/>
    <w:tmpl w:val="0C9C1730"/>
    <w:lvl w:ilvl="0" w:tplc="828A53F4">
      <w:start w:val="1"/>
      <w:numFmt w:val="decimal"/>
      <w:lvlText w:val="%1."/>
      <w:lvlJc w:val="left"/>
      <w:pPr>
        <w:tabs>
          <w:tab w:val="num" w:pos="2747"/>
        </w:tabs>
        <w:ind w:left="2747" w:hanging="15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801853">
    <w:abstractNumId w:val="0"/>
  </w:num>
  <w:num w:numId="2" w16cid:durableId="1764720392">
    <w:abstractNumId w:val="6"/>
  </w:num>
  <w:num w:numId="3" w16cid:durableId="488333024">
    <w:abstractNumId w:val="7"/>
  </w:num>
  <w:num w:numId="4" w16cid:durableId="2057771278">
    <w:abstractNumId w:val="5"/>
  </w:num>
  <w:num w:numId="5" w16cid:durableId="1554081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1959710">
    <w:abstractNumId w:val="1"/>
  </w:num>
  <w:num w:numId="7" w16cid:durableId="1708483814">
    <w:abstractNumId w:val="2"/>
  </w:num>
  <w:num w:numId="8" w16cid:durableId="514618079">
    <w:abstractNumId w:val="3"/>
  </w:num>
  <w:num w:numId="9" w16cid:durableId="506331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A3"/>
    <w:rsid w:val="0006659D"/>
    <w:rsid w:val="000D0F18"/>
    <w:rsid w:val="000D27C1"/>
    <w:rsid w:val="000D7DE5"/>
    <w:rsid w:val="000F6541"/>
    <w:rsid w:val="001678F8"/>
    <w:rsid w:val="00171E68"/>
    <w:rsid w:val="001A4DBF"/>
    <w:rsid w:val="001B2312"/>
    <w:rsid w:val="001B6A2E"/>
    <w:rsid w:val="001E2620"/>
    <w:rsid w:val="00236F0B"/>
    <w:rsid w:val="002A3D4E"/>
    <w:rsid w:val="002B7673"/>
    <w:rsid w:val="002E2885"/>
    <w:rsid w:val="00323394"/>
    <w:rsid w:val="00384540"/>
    <w:rsid w:val="003A7B9A"/>
    <w:rsid w:val="003C05A3"/>
    <w:rsid w:val="0040411E"/>
    <w:rsid w:val="004053D7"/>
    <w:rsid w:val="00445EE9"/>
    <w:rsid w:val="004712A3"/>
    <w:rsid w:val="00491584"/>
    <w:rsid w:val="004A2608"/>
    <w:rsid w:val="004B2067"/>
    <w:rsid w:val="004B7B63"/>
    <w:rsid w:val="005010B1"/>
    <w:rsid w:val="00527892"/>
    <w:rsid w:val="005371F3"/>
    <w:rsid w:val="00582E54"/>
    <w:rsid w:val="005A779D"/>
    <w:rsid w:val="005B4015"/>
    <w:rsid w:val="005C1C7A"/>
    <w:rsid w:val="005D71EB"/>
    <w:rsid w:val="005E0523"/>
    <w:rsid w:val="005F7BC6"/>
    <w:rsid w:val="00615D14"/>
    <w:rsid w:val="00636B97"/>
    <w:rsid w:val="00677F9B"/>
    <w:rsid w:val="006D0C57"/>
    <w:rsid w:val="0070387E"/>
    <w:rsid w:val="0071198F"/>
    <w:rsid w:val="0075016B"/>
    <w:rsid w:val="007667F9"/>
    <w:rsid w:val="007724E1"/>
    <w:rsid w:val="00785C06"/>
    <w:rsid w:val="007953B5"/>
    <w:rsid w:val="00804B2F"/>
    <w:rsid w:val="00806662"/>
    <w:rsid w:val="008B3CFE"/>
    <w:rsid w:val="008D2AB4"/>
    <w:rsid w:val="008E73C1"/>
    <w:rsid w:val="009105D6"/>
    <w:rsid w:val="00920083"/>
    <w:rsid w:val="00921323"/>
    <w:rsid w:val="00977BBF"/>
    <w:rsid w:val="009D79D6"/>
    <w:rsid w:val="009F0487"/>
    <w:rsid w:val="00A146D3"/>
    <w:rsid w:val="00A63314"/>
    <w:rsid w:val="00A762CA"/>
    <w:rsid w:val="00A85610"/>
    <w:rsid w:val="00AD290B"/>
    <w:rsid w:val="00AF1A1C"/>
    <w:rsid w:val="00B06FD1"/>
    <w:rsid w:val="00B655C3"/>
    <w:rsid w:val="00B71FC4"/>
    <w:rsid w:val="00BA7F21"/>
    <w:rsid w:val="00BD1850"/>
    <w:rsid w:val="00BD1FDD"/>
    <w:rsid w:val="00BD6A15"/>
    <w:rsid w:val="00BE11ED"/>
    <w:rsid w:val="00C118E0"/>
    <w:rsid w:val="00C20CF0"/>
    <w:rsid w:val="00C96106"/>
    <w:rsid w:val="00CA4798"/>
    <w:rsid w:val="00D468B0"/>
    <w:rsid w:val="00D55E51"/>
    <w:rsid w:val="00DA4AE6"/>
    <w:rsid w:val="00DC0ED2"/>
    <w:rsid w:val="00DC3D78"/>
    <w:rsid w:val="00DF5D04"/>
    <w:rsid w:val="00E22B83"/>
    <w:rsid w:val="00E25B5E"/>
    <w:rsid w:val="00E40027"/>
    <w:rsid w:val="00E57623"/>
    <w:rsid w:val="00E84412"/>
    <w:rsid w:val="00EB25FF"/>
    <w:rsid w:val="00EB345F"/>
    <w:rsid w:val="00F2567D"/>
    <w:rsid w:val="00F4227B"/>
    <w:rsid w:val="00F42D95"/>
    <w:rsid w:val="00F45573"/>
    <w:rsid w:val="00F903F1"/>
    <w:rsid w:val="00FB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148CA6"/>
  <w15:docId w15:val="{5E16BEA5-D792-4C92-A5AD-68373267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/>
      <w:sz w:val="24"/>
      <w:szCs w:val="24"/>
      <w:lang w:val="lt-LT" w:eastAsia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MS Gothic" w:hAnsi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</w:rPr>
  </w:style>
  <w:style w:type="character" w:customStyle="1" w:styleId="LentelsNRDiagrama">
    <w:name w:val="Lentelės NR. Diagrama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="Calibri" w:eastAsia="Calibri" w:hAnsi="Calibri"/>
      <w:i/>
    </w:rPr>
  </w:style>
  <w:style w:type="character" w:customStyle="1" w:styleId="LentelsNrDiagrama0">
    <w:name w:val="Lentelės Nr. Diagrama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rsid w:val="005C1C7A"/>
    <w:rPr>
      <w:rFonts w:ascii="Calibri Light" w:eastAsia="MS Gothic" w:hAnsi="Calibri Light" w:cs="Times New Roman"/>
      <w:color w:val="2E74B5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E22B8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387E"/>
    <w:rPr>
      <w:rFonts w:ascii="Lucida Grande" w:hAnsi="Lucida Grande" w:cs="Lucida Grande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70387E"/>
    <w:rPr>
      <w:rFonts w:ascii="Lucida Grande" w:eastAsia="Times New Roman" w:hAnsi="Lucida Grande" w:cs="Lucida Grande"/>
      <w:sz w:val="18"/>
      <w:szCs w:val="18"/>
    </w:rPr>
  </w:style>
  <w:style w:type="paragraph" w:styleId="Pataisymai">
    <w:name w:val="Revision"/>
    <w:hidden/>
    <w:uiPriority w:val="99"/>
    <w:semiHidden/>
    <w:rsid w:val="007667F9"/>
    <w:rPr>
      <w:rFonts w:ascii="Times New Roman" w:eastAsia="Times New Roman" w:hAnsi="Times New Roman"/>
      <w:sz w:val="24"/>
      <w:szCs w:val="24"/>
      <w:lang w:val="lt-LT" w:eastAsia="en-US"/>
    </w:rPr>
  </w:style>
  <w:style w:type="table" w:styleId="Lentelstinklelis">
    <w:name w:val="Table Grid"/>
    <w:basedOn w:val="prastojilentel"/>
    <w:uiPriority w:val="39"/>
    <w:rsid w:val="002A3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IXIrankiaiUniversal\adm_vid\Tmp\48fad8bae9b044eeafc9aeecb6e6849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A22F-9F1F-4CC2-9B65-628B7086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48fad8bae9b044eeafc9aeecb6e6849c</Template>
  <TotalTime>4</TotalTime>
  <Pages>1</Pages>
  <Words>1673</Words>
  <Characters>955</Characters>
  <Application>Microsoft Office Word</Application>
  <DocSecurity>4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FIKSUOTŲ PAJAMŲ MOKESČIO DYDŽIŲ, TAIKOMŲ ĮSIGYJANT VERSLO LIUDIJIMUS 2022 IR VĖLESNIAIS METAIS VYKDOMAI VEIKLAI, IR LENGVATŲ PATVIRTINIMO</vt:lpstr>
      <vt:lpstr/>
    </vt:vector>
  </TitlesOfParts>
  <Manager>2021-10-28</Manager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FIKSUOTŲ PAJAMŲ MOKESČIO DYDŽIŲ, TAIKOMŲ ĮSIGYJANT VERSLO LIUDIJIMUS 2022 IR VĖLESNIAIS METAIS VYKDOMAI VEIKLAI, IR LENGVATŲ PATVIRTINIMO</dc:title>
  <dc:subject>T9-171</dc:subject>
  <dc:creator>SKUODO RAJONO SAVIVALDYBĖS TARYBA</dc:creator>
  <cp:lastModifiedBy>Sadauskienė, Dalia</cp:lastModifiedBy>
  <cp:revision>2</cp:revision>
  <cp:lastPrinted>2025-01-21T07:58:00Z</cp:lastPrinted>
  <dcterms:created xsi:type="dcterms:W3CDTF">2025-01-23T13:32:00Z</dcterms:created>
  <dcterms:modified xsi:type="dcterms:W3CDTF">2025-01-23T13:32:00Z</dcterms:modified>
  <cp:category>SPRENDIMAS</cp:category>
</cp:coreProperties>
</file>